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bookmarkStart w:id="0" w:name="_GoBack"/>
    <w:bookmarkEnd w:id="0"/>
    <w:p w:rsidR="00834E97" w:rsidRPr="00C45D22" w:rsidRDefault="00C45D22" w:rsidP="00B831FB">
      <w:pPr>
        <w:pStyle w:val="2"/>
        <w:rPr>
          <w:rFonts w:eastAsia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33A4E" wp14:editId="6680A7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5D22" w:rsidRPr="00C45D22" w:rsidRDefault="00C45D22" w:rsidP="00C45D22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sz w:val="56"/>
                                <w:szCs w:val="56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45D22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sz w:val="56"/>
                                <w:szCs w:val="56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Рекомендации для родителей по воспитанию гиперактивных детей</w:t>
                            </w:r>
                          </w:p>
                          <w:p w:rsidR="00C45D22" w:rsidRPr="00C45D22" w:rsidRDefault="00C45D22" w:rsidP="00C45D22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sz w:val="56"/>
                                <w:szCs w:val="5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p0OnyM0CAAC9BQAADgAAAAAAAAAAAAAAAAAuAgAAZHJzL2Uyb0RvYy54bWxQSwECLQAU&#10;AAYACAAAACEAS4kmzdYAAAAFAQAADwAAAAAAAAAAAAAAAAAnBQAAZHJzL2Rvd25yZXYueG1sUEsF&#10;BgAAAAAEAAQA8wAAACoGAAAAAA==&#10;" filled="f" stroked="f">
                <v:fill o:detectmouseclick="t"/>
                <v:textbox style="mso-fit-shape-to-text:t">
                  <w:txbxContent>
                    <w:p w:rsidR="00C45D22" w:rsidRPr="00C45D22" w:rsidRDefault="00C45D22" w:rsidP="00C45D22">
                      <w:pPr>
                        <w:spacing w:before="100" w:beforeAutospacing="1" w:after="100" w:afterAutospacing="1" w:line="240" w:lineRule="auto"/>
                        <w:jc w:val="center"/>
                        <w:outlineLvl w:val="3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56"/>
                          <w:szCs w:val="56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C45D22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56"/>
                          <w:szCs w:val="56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Рекомендации для родителей по воспитанию </w:t>
                      </w:r>
                      <w:proofErr w:type="spellStart"/>
                      <w:r w:rsidRPr="00C45D22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56"/>
                          <w:szCs w:val="56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гиперактивных</w:t>
                      </w:r>
                      <w:proofErr w:type="spellEnd"/>
                      <w:r w:rsidRPr="00C45D22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56"/>
                          <w:szCs w:val="56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детей</w:t>
                      </w:r>
                    </w:p>
                    <w:p w:rsidR="00C45D22" w:rsidRPr="00C45D22" w:rsidRDefault="00C45D22" w:rsidP="00C45D22">
                      <w:pPr>
                        <w:spacing w:before="100" w:beforeAutospacing="1" w:after="100" w:afterAutospacing="1" w:line="240" w:lineRule="auto"/>
                        <w:jc w:val="center"/>
                        <w:outlineLvl w:val="3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56"/>
                          <w:szCs w:val="5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4E97" w:rsidRPr="00C45D22">
        <w:rPr>
          <w:rFonts w:eastAsia="Times New Roman"/>
          <w:lang w:eastAsia="ru-RU"/>
        </w:rPr>
        <w:t xml:space="preserve">В своих отношениях с ребёнком поддерживайте позитивную установку. Хвалите его в каждом случае, когда он этого заслуживает, подчёркивайте успехи. Это помогает укрепить уверенность ребёнка в своих силах. </w:t>
      </w:r>
    </w:p>
    <w:p w:rsidR="00834E97" w:rsidRPr="00C45D22" w:rsidRDefault="00834E97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</w:t>
      </w:r>
      <w:r w:rsidRPr="00C45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повторения </w:t>
      </w: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 «нет» и «нельзя». </w:t>
      </w:r>
    </w:p>
    <w:p w:rsidR="00834E97" w:rsidRPr="00C45D22" w:rsidRDefault="00834E97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Говорите сдержанно, спокойно, мягко. (Окрики возбуждают ребёнка). </w:t>
      </w:r>
    </w:p>
    <w:p w:rsidR="00834E97" w:rsidRPr="00C45D22" w:rsidRDefault="00834E97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ребёнку только </w:t>
      </w:r>
      <w:r w:rsidRPr="00C45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 задание</w:t>
      </w: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определённый отрезок времени, чтобы он мог </w:t>
      </w:r>
      <w:r w:rsidRPr="00C45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 завершить</w:t>
      </w: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34E97" w:rsidRPr="00C45D22" w:rsidRDefault="00834E97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подкрепления устных инструкций используйте зрительную стимуляцию. </w:t>
      </w:r>
    </w:p>
    <w:p w:rsidR="00834E97" w:rsidRPr="00C45D22" w:rsidRDefault="00834E97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Поощряйте ребёнка за все виды деятельности, требующие концентрации внимания (например, работа с кубиками, конструктором, настольными играми, раскрашивание, чтение). </w:t>
      </w:r>
    </w:p>
    <w:p w:rsidR="00834E97" w:rsidRPr="00C45D22" w:rsidRDefault="00834E97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Поддерживайте дома чёткий распорядок дня. Время приёма пищи, выполнения домашних дели сна ежедневно должно соответствовать этому распорядку. </w:t>
      </w:r>
    </w:p>
    <w:p w:rsidR="00834E97" w:rsidRPr="00C45D22" w:rsidRDefault="00834E97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по возможности скоплений людей. Пребывание в крупных магазинах, на рынках и т.п. оказывает на ребёнка чрезмерное стимулирующее действие. </w:t>
      </w:r>
    </w:p>
    <w:p w:rsidR="00834E97" w:rsidRPr="00C45D22" w:rsidRDefault="00834E97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ребёнка от утомления, поскольку оно приводит к снижению самоконтроля и нарастанию гиперактивности. </w:t>
      </w:r>
    </w:p>
    <w:p w:rsidR="00834E97" w:rsidRPr="00C45D22" w:rsidRDefault="00834E97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ребёнку возможность расходовать избыточную энергию. Полезна   ежедневная физическая активность на свежем воздухе – прогулки, бег, спортивные занятия (гимнастика, плавание, теннис, но не борьба или бокс, т.к. эти виды спорта травматичны). </w:t>
      </w:r>
    </w:p>
    <w:p w:rsidR="000F0D54" w:rsidRPr="00C45D22" w:rsidRDefault="00834E97" w:rsidP="00C45D2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 о том, что </w:t>
      </w:r>
      <w:proofErr w:type="gramStart"/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присущая</w:t>
      </w:r>
      <w:proofErr w:type="gramEnd"/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гиперактивность может удерживаться под разумным контролем с помощью перечисленных мер. </w:t>
      </w:r>
    </w:p>
    <w:sectPr w:rsidR="000F0D54" w:rsidRPr="00C45D22" w:rsidSect="00C45D22">
      <w:pgSz w:w="11906" w:h="16838"/>
      <w:pgMar w:top="720" w:right="720" w:bottom="720" w:left="720" w:header="708" w:footer="708" w:gutter="0"/>
      <w:pgBorders w:offsetFrom="page">
        <w:top w:val="thinThickThinMediumGap" w:sz="24" w:space="24" w:color="365F91" w:themeColor="accent1" w:themeShade="BF"/>
        <w:left w:val="thinThickThinMediumGap" w:sz="24" w:space="24" w:color="365F91" w:themeColor="accent1" w:themeShade="BF"/>
        <w:bottom w:val="thinThickThinMediumGap" w:sz="24" w:space="24" w:color="365F91" w:themeColor="accent1" w:themeShade="BF"/>
        <w:right w:val="thinThickThinMedium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007B"/>
    <w:multiLevelType w:val="multilevel"/>
    <w:tmpl w:val="444C6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1E"/>
    <w:rsid w:val="000F0D54"/>
    <w:rsid w:val="002D1B1E"/>
    <w:rsid w:val="00834E97"/>
    <w:rsid w:val="00B831FB"/>
    <w:rsid w:val="00C4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831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31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831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31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2</cp:revision>
  <dcterms:created xsi:type="dcterms:W3CDTF">2021-01-19T14:11:00Z</dcterms:created>
  <dcterms:modified xsi:type="dcterms:W3CDTF">2021-01-19T14:11:00Z</dcterms:modified>
</cp:coreProperties>
</file>